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520131">
      <w:pPr>
        <w:pStyle w:val="2"/>
        <w:spacing w:before="193" w:line="380" w:lineRule="exact"/>
        <w:ind w:left="55"/>
        <w:rPr>
          <w:sz w:val="38"/>
          <w:szCs w:val="38"/>
        </w:rPr>
      </w:pPr>
      <w:r>
        <w:rPr>
          <w:rFonts w:hint="eastAsia"/>
          <w:spacing w:val="-37"/>
          <w:w w:val="98"/>
          <w:position w:val="-2"/>
          <w:sz w:val="38"/>
          <w:szCs w:val="38"/>
          <w:lang w:val="en-US" w:eastAsia="zh-CN"/>
        </w:rPr>
        <w:t>云南</w:t>
      </w:r>
      <w:r>
        <w:rPr>
          <w:spacing w:val="-37"/>
          <w:w w:val="98"/>
          <w:position w:val="-2"/>
          <w:sz w:val="38"/>
          <w:szCs w:val="38"/>
        </w:rPr>
        <w:t>师生数字素养提升实践活动</w:t>
      </w:r>
      <w:r>
        <w:rPr>
          <w:spacing w:val="-39"/>
          <w:w w:val="97"/>
          <w:position w:val="-2"/>
          <w:sz w:val="38"/>
          <w:szCs w:val="38"/>
        </w:rPr>
        <w:t>智能机器人项目任务说明</w:t>
      </w:r>
    </w:p>
    <w:p w14:paraId="29512D87">
      <w:pPr>
        <w:pStyle w:val="2"/>
        <w:spacing w:before="268" w:line="190" w:lineRule="auto"/>
        <w:ind w:left="3098"/>
      </w:pPr>
      <w:r>
        <w:rPr>
          <w:spacing w:val="-7"/>
        </w:rPr>
        <w:t>（A类   初中组）</w:t>
      </w:r>
    </w:p>
    <w:p w14:paraId="69CDE058">
      <w:pPr>
        <w:pStyle w:val="2"/>
        <w:spacing w:before="285" w:line="193" w:lineRule="auto"/>
        <w:ind w:left="43"/>
        <w:outlineLvl w:val="0"/>
      </w:pPr>
      <w:r>
        <w:rPr>
          <w:b/>
          <w:bCs/>
          <w:spacing w:val="-9"/>
        </w:rPr>
        <w:t>一、项目描述</w:t>
      </w:r>
    </w:p>
    <w:p w14:paraId="3A7D633E">
      <w:pPr>
        <w:pStyle w:val="2"/>
        <w:spacing w:before="130" w:line="257" w:lineRule="auto"/>
        <w:ind w:left="21" w:right="135" w:firstLine="572"/>
      </w:pPr>
      <w:r>
        <w:rPr>
          <w:spacing w:val="2"/>
        </w:rPr>
        <w:t>本项目</w:t>
      </w:r>
      <w:r>
        <w:rPr>
          <w:spacing w:val="-38"/>
        </w:rPr>
        <w:t xml:space="preserve"> </w:t>
      </w:r>
      <w:r>
        <w:rPr>
          <w:spacing w:val="2"/>
        </w:rPr>
        <w:t>中A类机器人是指可编程控制的双足人形、</w:t>
      </w:r>
      <w:r>
        <w:rPr>
          <w:spacing w:val="-39"/>
        </w:rPr>
        <w:t xml:space="preserve"> </w:t>
      </w:r>
      <w:r>
        <w:rPr>
          <w:spacing w:val="2"/>
        </w:rPr>
        <w:t xml:space="preserve">多足（ </w:t>
      </w:r>
      <w:r>
        <w:rPr>
          <w:spacing w:val="1"/>
        </w:rPr>
        <w:t>如四</w:t>
      </w:r>
      <w:r>
        <w:rPr>
          <w:spacing w:val="-3"/>
        </w:rPr>
        <w:t>足、</w:t>
      </w:r>
      <w:r>
        <w:rPr>
          <w:spacing w:val="-39"/>
        </w:rPr>
        <w:t xml:space="preserve"> </w:t>
      </w:r>
      <w:r>
        <w:rPr>
          <w:spacing w:val="-3"/>
        </w:rPr>
        <w:t>六足）、</w:t>
      </w:r>
      <w:r>
        <w:rPr>
          <w:spacing w:val="-59"/>
        </w:rPr>
        <w:t xml:space="preserve"> </w:t>
      </w:r>
      <w:r>
        <w:rPr>
          <w:spacing w:val="-3"/>
        </w:rPr>
        <w:t>连杆等仿生类行走机器人，根据机器人控制难易程度，</w:t>
      </w:r>
      <w:r>
        <w:rPr>
          <w:spacing w:val="-4"/>
        </w:rPr>
        <w:t>从难到易分别为双足、</w:t>
      </w:r>
      <w:r>
        <w:rPr>
          <w:spacing w:val="-56"/>
        </w:rPr>
        <w:t xml:space="preserve"> </w:t>
      </w:r>
      <w:r>
        <w:rPr>
          <w:spacing w:val="-4"/>
        </w:rPr>
        <w:t>多足（如四足难度高于六足）、</w:t>
      </w:r>
      <w:r>
        <w:rPr>
          <w:spacing w:val="-70"/>
        </w:rPr>
        <w:t xml:space="preserve"> </w:t>
      </w:r>
      <w:r>
        <w:rPr>
          <w:spacing w:val="-5"/>
        </w:rPr>
        <w:t>连杆机器人。</w:t>
      </w:r>
      <w:r>
        <w:rPr>
          <w:spacing w:val="-3"/>
        </w:rPr>
        <w:t>根据任务要求，参与学生能够运用各种传感器包括但不限</w:t>
      </w:r>
      <w:r>
        <w:rPr>
          <w:spacing w:val="-4"/>
        </w:rPr>
        <w:t>于视觉识别</w:t>
      </w:r>
      <w:r>
        <w:rPr>
          <w:spacing w:val="-3"/>
        </w:rPr>
        <w:t>（大小、形状、</w:t>
      </w:r>
      <w:r>
        <w:rPr>
          <w:spacing w:val="-67"/>
        </w:rPr>
        <w:t xml:space="preserve"> </w:t>
      </w:r>
      <w:r>
        <w:rPr>
          <w:spacing w:val="-3"/>
        </w:rPr>
        <w:t>颜色）、</w:t>
      </w:r>
      <w:r>
        <w:rPr>
          <w:spacing w:val="-73"/>
        </w:rPr>
        <w:t xml:space="preserve"> </w:t>
      </w:r>
      <w:r>
        <w:rPr>
          <w:spacing w:val="-3"/>
        </w:rPr>
        <w:t>位置定位（坐标、</w:t>
      </w:r>
      <w:r>
        <w:rPr>
          <w:spacing w:val="-58"/>
        </w:rPr>
        <w:t xml:space="preserve"> </w:t>
      </w:r>
      <w:r>
        <w:rPr>
          <w:spacing w:val="-3"/>
        </w:rPr>
        <w:t>方向</w:t>
      </w:r>
      <w:r>
        <w:rPr>
          <w:spacing w:val="-50"/>
        </w:rPr>
        <w:t>），</w:t>
      </w:r>
      <w:r>
        <w:rPr>
          <w:spacing w:val="-3"/>
        </w:rPr>
        <w:t>设计制作一款机</w:t>
      </w:r>
      <w:r>
        <w:rPr>
          <w:spacing w:val="1"/>
        </w:rPr>
        <w:t>器人</w:t>
      </w:r>
      <w:r>
        <w:rPr>
          <w:spacing w:val="-37"/>
        </w:rPr>
        <w:t xml:space="preserve"> </w:t>
      </w:r>
      <w:r>
        <w:rPr>
          <w:spacing w:val="1"/>
        </w:rPr>
        <w:t>，</w:t>
      </w:r>
      <w:r>
        <w:rPr>
          <w:spacing w:val="-69"/>
        </w:rPr>
        <w:t xml:space="preserve"> </w:t>
      </w:r>
      <w:r>
        <w:rPr>
          <w:spacing w:val="1"/>
        </w:rPr>
        <w:t>并具备越障及对指定物品进行识别、</w:t>
      </w:r>
      <w:r>
        <w:rPr>
          <w:spacing w:val="-58"/>
        </w:rPr>
        <w:t xml:space="preserve"> </w:t>
      </w:r>
      <w:r>
        <w:rPr>
          <w:spacing w:val="1"/>
        </w:rPr>
        <w:t>抓取、</w:t>
      </w:r>
      <w:r>
        <w:rPr>
          <w:spacing w:val="-58"/>
        </w:rPr>
        <w:t xml:space="preserve"> </w:t>
      </w:r>
      <w:r>
        <w:rPr>
          <w:spacing w:val="1"/>
        </w:rPr>
        <w:t>分拣与搬运的能</w:t>
      </w:r>
      <w:r>
        <w:t>力。</w:t>
      </w:r>
    </w:p>
    <w:p w14:paraId="07EF5CFF">
      <w:pPr>
        <w:pStyle w:val="2"/>
        <w:spacing w:before="2" w:line="192" w:lineRule="auto"/>
        <w:ind w:left="43"/>
        <w:outlineLvl w:val="0"/>
      </w:pPr>
      <w:r>
        <w:rPr>
          <w:b/>
          <w:bCs/>
          <w:spacing w:val="-8"/>
        </w:rPr>
        <w:t>二、任务场地及物品</w:t>
      </w:r>
    </w:p>
    <w:p w14:paraId="20BC3574">
      <w:pPr>
        <w:pStyle w:val="2"/>
        <w:spacing w:before="136" w:line="190" w:lineRule="auto"/>
        <w:ind w:left="528"/>
        <w:outlineLvl w:val="1"/>
      </w:pPr>
      <w:r>
        <w:rPr>
          <w:b/>
          <w:bCs/>
          <w:spacing w:val="-8"/>
        </w:rPr>
        <w:t>（一）任务场地</w:t>
      </w:r>
    </w:p>
    <w:p w14:paraId="5FB1B3E8">
      <w:pPr>
        <w:pStyle w:val="2"/>
        <w:spacing w:before="138" w:line="220" w:lineRule="auto"/>
        <w:ind w:left="64" w:firstLine="570"/>
      </w:pPr>
      <w:r>
        <w:rPr>
          <w:rFonts w:ascii="Times New Roman" w:hAnsi="Times New Roman" w:eastAsia="Times New Roman" w:cs="Times New Roman"/>
          <w:spacing w:val="-4"/>
        </w:rPr>
        <w:t>1.</w:t>
      </w:r>
      <w:r>
        <w:rPr>
          <w:spacing w:val="-4"/>
        </w:rPr>
        <w:t>场地为大小约</w:t>
      </w:r>
      <w:r>
        <w:rPr>
          <w:rFonts w:ascii="Times New Roman" w:hAnsi="Times New Roman" w:eastAsia="Times New Roman" w:cs="Times New Roman"/>
          <w:spacing w:val="-4"/>
        </w:rPr>
        <w:t>3200mm×2000mm</w:t>
      </w:r>
      <w:r>
        <w:rPr>
          <w:spacing w:val="-4"/>
        </w:rPr>
        <w:t>的喷绘地图</w:t>
      </w:r>
      <w:r>
        <w:rPr>
          <w:spacing w:val="13"/>
        </w:rPr>
        <w:t xml:space="preserve"> </w:t>
      </w:r>
      <w:r>
        <w:rPr>
          <w:spacing w:val="-4"/>
        </w:rPr>
        <w:t>,  圆与线段均为宽度约为</w:t>
      </w:r>
      <w:r>
        <w:rPr>
          <w:rFonts w:ascii="Times New Roman" w:hAnsi="Times New Roman" w:eastAsia="Times New Roman" w:cs="Times New Roman"/>
          <w:spacing w:val="-4"/>
        </w:rPr>
        <w:t>15-20mm</w:t>
      </w:r>
      <w:r>
        <w:rPr>
          <w:spacing w:val="-4"/>
        </w:rPr>
        <w:t>的黑色实线，如图</w:t>
      </w:r>
      <w:r>
        <w:rPr>
          <w:rFonts w:ascii="Times New Roman" w:hAnsi="Times New Roman" w:eastAsia="Times New Roman" w:cs="Times New Roman"/>
          <w:spacing w:val="-4"/>
        </w:rPr>
        <w:t>1</w:t>
      </w:r>
      <w:r>
        <w:rPr>
          <w:spacing w:val="-4"/>
        </w:rPr>
        <w:t>所示。</w:t>
      </w:r>
    </w:p>
    <w:p w14:paraId="158877F5">
      <w:pPr>
        <w:pStyle w:val="2"/>
        <w:spacing w:before="157" w:line="232" w:lineRule="auto"/>
        <w:ind w:left="45" w:right="239" w:firstLine="562"/>
      </w:pPr>
      <w:r>
        <w:rPr>
          <w:rFonts w:ascii="Times New Roman" w:hAnsi="Times New Roman" w:eastAsia="Times New Roman" w:cs="Times New Roman"/>
          <w:spacing w:val="-3"/>
        </w:rPr>
        <w:t>2.</w:t>
      </w:r>
      <w:r>
        <w:rPr>
          <w:spacing w:val="-3"/>
        </w:rPr>
        <w:t>场地被布置在一个高约</w:t>
      </w:r>
      <w:r>
        <w:rPr>
          <w:rFonts w:ascii="Times New Roman" w:hAnsi="Times New Roman" w:eastAsia="Times New Roman" w:cs="Times New Roman"/>
          <w:spacing w:val="-3"/>
        </w:rPr>
        <w:t>500mm</w:t>
      </w:r>
      <w:r>
        <w:rPr>
          <w:spacing w:val="-3"/>
        </w:rPr>
        <w:t>的操作台上，挑战任务区围栏的</w:t>
      </w:r>
      <w:r>
        <w:rPr>
          <w:spacing w:val="5"/>
        </w:rPr>
        <w:t>高度约为</w:t>
      </w:r>
      <w:r>
        <w:rPr>
          <w:rFonts w:ascii="Times New Roman" w:hAnsi="Times New Roman" w:eastAsia="Times New Roman" w:cs="Times New Roman"/>
          <w:spacing w:val="5"/>
        </w:rPr>
        <w:t>200</w:t>
      </w:r>
      <w:r>
        <w:rPr>
          <w:rFonts w:ascii="Times New Roman" w:hAnsi="Times New Roman" w:eastAsia="Times New Roman" w:cs="Times New Roman"/>
        </w:rPr>
        <w:t>mm</w:t>
      </w:r>
      <w:r>
        <w:rPr>
          <w:rFonts w:ascii="Times New Roman" w:hAnsi="Times New Roman" w:eastAsia="Times New Roman" w:cs="Times New Roman"/>
          <w:spacing w:val="-15"/>
        </w:rPr>
        <w:t xml:space="preserve"> </w:t>
      </w:r>
      <w:r>
        <w:rPr>
          <w:spacing w:val="5"/>
        </w:rPr>
        <w:t>，</w:t>
      </w:r>
      <w:r>
        <w:rPr>
          <w:spacing w:val="-67"/>
        </w:rPr>
        <w:t xml:space="preserve"> </w:t>
      </w:r>
      <w:r>
        <w:rPr>
          <w:spacing w:val="5"/>
        </w:rPr>
        <w:t>如图</w:t>
      </w:r>
      <w:r>
        <w:rPr>
          <w:rFonts w:ascii="Times New Roman" w:hAnsi="Times New Roman" w:eastAsia="Times New Roman" w:cs="Times New Roman"/>
          <w:spacing w:val="5"/>
        </w:rPr>
        <w:t>2</w:t>
      </w:r>
      <w:r>
        <w:rPr>
          <w:spacing w:val="5"/>
        </w:rPr>
        <w:t>所示。</w:t>
      </w:r>
    </w:p>
    <w:p w14:paraId="1AB4E74E">
      <w:pPr>
        <w:pStyle w:val="2"/>
        <w:spacing w:before="156" w:line="190" w:lineRule="auto"/>
        <w:ind w:left="616"/>
      </w:pPr>
      <w:r>
        <w:rPr>
          <w:rFonts w:ascii="Times New Roman" w:hAnsi="Times New Roman" w:eastAsia="Times New Roman" w:cs="Times New Roman"/>
          <w:spacing w:val="-9"/>
        </w:rPr>
        <w:t>3.</w:t>
      </w:r>
      <w:r>
        <w:rPr>
          <w:rFonts w:ascii="Times New Roman" w:hAnsi="Times New Roman" w:eastAsia="Times New Roman" w:cs="Times New Roman"/>
          <w:spacing w:val="-16"/>
        </w:rPr>
        <w:t xml:space="preserve"> </w:t>
      </w:r>
      <w:r>
        <w:rPr>
          <w:spacing w:val="-9"/>
        </w:rPr>
        <w:t>出发区为边长约</w:t>
      </w:r>
      <w:r>
        <w:rPr>
          <w:rFonts w:ascii="Times New Roman" w:hAnsi="Times New Roman" w:eastAsia="Times New Roman" w:cs="Times New Roman"/>
          <w:spacing w:val="-9"/>
        </w:rPr>
        <w:t>300mm</w:t>
      </w:r>
      <w:r>
        <w:rPr>
          <w:spacing w:val="-9"/>
        </w:rPr>
        <w:t>的正方形。</w:t>
      </w:r>
    </w:p>
    <w:p w14:paraId="3C6292A3">
      <w:pPr>
        <w:pStyle w:val="2"/>
        <w:spacing w:before="141" w:line="190" w:lineRule="auto"/>
        <w:ind w:left="606"/>
      </w:pPr>
      <w:r>
        <w:rPr>
          <w:rFonts w:ascii="Times New Roman" w:hAnsi="Times New Roman" w:eastAsia="Times New Roman" w:cs="Times New Roman"/>
          <w:spacing w:val="1"/>
        </w:rPr>
        <w:t>4.</w:t>
      </w:r>
      <w:r>
        <w:rPr>
          <w:spacing w:val="1"/>
        </w:rPr>
        <w:t>基本任务区里的待分拣物品放置在出发区前方。</w:t>
      </w:r>
    </w:p>
    <w:p w14:paraId="67B332F0">
      <w:pPr>
        <w:pStyle w:val="2"/>
        <w:spacing w:before="141" w:line="190" w:lineRule="auto"/>
        <w:ind w:left="617"/>
      </w:pPr>
      <w:r>
        <w:rPr>
          <w:rFonts w:ascii="Times New Roman" w:hAnsi="Times New Roman" w:eastAsia="Times New Roman" w:cs="Times New Roman"/>
          <w:spacing w:val="-2"/>
        </w:rPr>
        <w:t>5.</w:t>
      </w:r>
      <w:r>
        <w:rPr>
          <w:spacing w:val="-2"/>
        </w:rPr>
        <w:t>基本任务区至挑战任务区之间有</w:t>
      </w:r>
      <w:r>
        <w:rPr>
          <w:rFonts w:ascii="Times New Roman" w:hAnsi="Times New Roman" w:eastAsia="Times New Roman" w:cs="Times New Roman"/>
          <w:spacing w:val="-2"/>
        </w:rPr>
        <w:t>1</w:t>
      </w:r>
      <w:r>
        <w:rPr>
          <w:spacing w:val="-2"/>
        </w:rPr>
        <w:t>个高</w:t>
      </w:r>
      <w:r>
        <w:rPr>
          <w:spacing w:val="-3"/>
        </w:rPr>
        <w:t>度约</w:t>
      </w:r>
      <w:r>
        <w:rPr>
          <w:rFonts w:ascii="Times New Roman" w:hAnsi="Times New Roman" w:eastAsia="Times New Roman" w:cs="Times New Roman"/>
          <w:spacing w:val="-3"/>
        </w:rPr>
        <w:t>20mm</w:t>
      </w:r>
      <w:r>
        <w:rPr>
          <w:spacing w:val="-3"/>
        </w:rPr>
        <w:t>的台阶。</w:t>
      </w:r>
    </w:p>
    <w:p w14:paraId="5C867242">
      <w:pPr>
        <w:spacing w:line="190" w:lineRule="auto"/>
        <w:sectPr>
          <w:footerReference r:id="rId5" w:type="default"/>
          <w:pgSz w:w="11906" w:h="16839"/>
          <w:pgMar w:top="1431" w:right="1562" w:bottom="1371" w:left="1785" w:header="0" w:footer="1208" w:gutter="0"/>
          <w:cols w:space="720" w:num="1"/>
        </w:sectPr>
      </w:pPr>
    </w:p>
    <w:p w14:paraId="2550A771">
      <w:pPr>
        <w:spacing w:before="18" w:line="12079" w:lineRule="exact"/>
      </w:pPr>
      <w:r>
        <w:rPr>
          <w:position w:val="-241"/>
        </w:rPr>
        <w:drawing>
          <wp:inline distT="0" distB="0" distL="0" distR="0">
            <wp:extent cx="5297170" cy="7670165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97424" cy="7670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46717B">
      <w:pPr>
        <w:spacing w:line="410" w:lineRule="auto"/>
        <w:rPr>
          <w:rFonts w:ascii="Arial"/>
          <w:sz w:val="21"/>
        </w:rPr>
      </w:pPr>
    </w:p>
    <w:p w14:paraId="5FC2F76D">
      <w:pPr>
        <w:pStyle w:val="2"/>
        <w:spacing w:before="110" w:line="190" w:lineRule="auto"/>
        <w:ind w:left="3109"/>
        <w:rPr>
          <w:sz w:val="24"/>
          <w:szCs w:val="24"/>
        </w:rPr>
      </w:pPr>
      <w:r>
        <w:rPr>
          <w:spacing w:val="-10"/>
          <w:sz w:val="24"/>
          <w:szCs w:val="24"/>
        </w:rPr>
        <w:t>图1</w:t>
      </w:r>
      <w:r>
        <w:rPr>
          <w:spacing w:val="6"/>
          <w:sz w:val="24"/>
          <w:szCs w:val="24"/>
        </w:rPr>
        <w:t xml:space="preserve">   </w:t>
      </w:r>
      <w:r>
        <w:rPr>
          <w:spacing w:val="-10"/>
          <w:sz w:val="24"/>
          <w:szCs w:val="24"/>
        </w:rPr>
        <w:t>场地俯视示意图</w:t>
      </w:r>
    </w:p>
    <w:p w14:paraId="661A2429">
      <w:pPr>
        <w:spacing w:line="190" w:lineRule="auto"/>
        <w:rPr>
          <w:sz w:val="24"/>
          <w:szCs w:val="24"/>
        </w:rPr>
        <w:sectPr>
          <w:footerReference r:id="rId6" w:type="default"/>
          <w:pgSz w:w="11906" w:h="16839"/>
          <w:pgMar w:top="1431" w:right="1785" w:bottom="1376" w:left="1749" w:header="0" w:footer="1189" w:gutter="0"/>
          <w:cols w:space="720" w:num="1"/>
        </w:sectPr>
      </w:pPr>
    </w:p>
    <w:p w14:paraId="6FEFDA97">
      <w:pPr>
        <w:spacing w:before="68" w:line="7035" w:lineRule="exact"/>
        <w:ind w:firstLine="556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2729230</wp:posOffset>
                </wp:positionH>
                <wp:positionV relativeFrom="paragraph">
                  <wp:posOffset>1169035</wp:posOffset>
                </wp:positionV>
                <wp:extent cx="78740" cy="75565"/>
                <wp:effectExtent l="12700" t="12700" r="35560" b="13335"/>
                <wp:wrapNone/>
                <wp:docPr id="1" name="椭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73930" y="2113280"/>
                          <a:ext cx="78740" cy="7556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14.9pt;margin-top:92.05pt;height:5.95pt;width:6.2pt;z-index:251659264;v-text-anchor:middle;mso-width-relative:page;mso-height-relative:page;" fillcolor="#4F81BD [3204]" filled="t" stroked="t" coordsize="21600,21600" o:gfxdata="UEsDBAoAAAAAAIdO4kAAAAAAAAAAAAAAAAAEAAAAZHJzL1BLAwQUAAAACACHTuJAcTxI0NkAAAAL&#10;AQAADwAAAGRycy9kb3ducmV2LnhtbE2PzU7DMBCE70i8g7WVuFE7VhS1IU4PlUAccmnh0psdL0nU&#10;2I5ipz88PcsJjrMzmvm22t3cyC44xyF4BdlaAEPfBjv4TsHnx+vzBlhM2ls9Bo8K7hhhVz8+VLq0&#10;4eoPeDmmjlGJj6VW0Kc0lZzHtken4zpM6Mn7CrPTieTccTvrK5W7kUshCu704Gmh1xPue2zPx8Up&#10;KPbNcvg+vZk0plbi+2Sae2OUelpl4gVYwlv6C8MvPqFDTUwmLN5GNirI5ZbQExmbPANGiTyXEpih&#10;y7YQwOuK//+h/gFQSwMEFAAAAAgAh07iQFwKrsiFAgAACwUAAA4AAABkcnMvZTJvRG9jLnhtbK1U&#10;zW7UMBC+I/EOlu80yf4021WzaOlqEVKhlQri7HXsTSTbY2zvZssD8BQcufJY8ByMnbTdFg49cElm&#10;MuNv5vs8k/PXB63IXjjfgqlocZJTIgyHujXbin76uH41o8QHZmqmwIiK3gpPXy9evjjv7FyMoAFV&#10;C0cQxPh5ZyvahGDnWeZ5IzTzJ2CFwaAEp1lA122z2rEO0bXKRnl+mnXgauuAC+/x66oP0gHRPQcQ&#10;pGy5WAHfaWFCj+qEYgEp+aa1ni5St1IKHq6k9CIQVVFkGtITi6C9ic9scc7mW8ds0/KhBfacFp5w&#10;0qw1WPQeasUCIzvX/gWlW+7AgwwnHHTWE0mKIIsif6LNTcOsSFxQam/vRff/D5Z/2F870tY4CZQY&#10;pvHCf//4+ev7N1JEbTrr55hyY6/d4Hk0I9GDdDq+kQI5VHRSluOzMap6W9FRUYxHs0FbcQiEY0I5&#10;KycY5hgvp9PTaUTPHmCs8+GtAE2iUVGhFF5j5M7mbH/pQ599lxU/e1BtvW6VSo7bbi6UI3uG9zxZ&#10;z4o3q6HAozRlSIf9TSd5bIXh9EqcGjS1RQW82VLC1BbXggeXaj867Y+LjMvT/GyUktROv4e6r11O&#10;c8Tuux3yE89HQJHGivmmP5JCwxFlMDuK3sscrQ3Ut3hFDvrZ9ZavWzx/yXy4Zg6HFangOocrfEgF&#10;yA8Gi5IG3Nd/fY/5OEMYpaTD4UfuX3bMCUrUO4PTdVZM4mWF5Eym5QgddxzZHEfMTl8A6o4ThN0l&#10;M+YHdWdKB/ozbv0yVsUQMxxr9yoPzkXolxL/G1wslykNN8SycGluLI/g8Z4NLHcBZJvm4UGdQTTc&#10;kST2sM9xCY/9lPXwD1v8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HE8SNDZAAAACwEAAA8AAAAA&#10;AAAAAQAgAAAAIgAAAGRycy9kb3ducmV2LnhtbFBLAQIUABQAAAAIAIdO4kBcCq7IhQIAAAsFAAAO&#10;AAAAAAAAAAEAIAAAACgBAABkcnMvZTJvRG9jLnhtbFBLBQYAAAAABgAGAFkBAAAfBgAAAAA=&#10;">
                <v:fill on="t" focussize="0,0"/>
                <v:stroke weight="2pt" color="#376092 [2404]" joinstyle="round"/>
                <v:imagedata o:title=""/>
                <o:lock v:ext="edit" aspectratio="f"/>
              </v:shape>
            </w:pict>
          </mc:Fallback>
        </mc:AlternateContent>
      </w:r>
      <w:r>
        <w:rPr>
          <w:position w:val="-140"/>
        </w:rPr>
        <w:drawing>
          <wp:inline distT="0" distB="0" distL="0" distR="0">
            <wp:extent cx="4629785" cy="4466590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29912" cy="4466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1FC426">
      <w:pPr>
        <w:pStyle w:val="2"/>
        <w:spacing w:before="140" w:line="190" w:lineRule="auto"/>
        <w:ind w:left="3073"/>
        <w:rPr>
          <w:sz w:val="24"/>
          <w:szCs w:val="24"/>
        </w:rPr>
      </w:pPr>
      <w:r>
        <w:rPr>
          <w:spacing w:val="-15"/>
          <w:sz w:val="24"/>
          <w:szCs w:val="24"/>
        </w:rPr>
        <w:t>图2</w:t>
      </w:r>
      <w:r>
        <w:rPr>
          <w:spacing w:val="30"/>
          <w:sz w:val="24"/>
          <w:szCs w:val="24"/>
        </w:rPr>
        <w:t xml:space="preserve">  </w:t>
      </w:r>
      <w:r>
        <w:rPr>
          <w:spacing w:val="-15"/>
          <w:sz w:val="24"/>
          <w:szCs w:val="24"/>
        </w:rPr>
        <w:t>场地侧视示意图</w:t>
      </w:r>
    </w:p>
    <w:p w14:paraId="07A3A2FC">
      <w:pPr>
        <w:spacing w:line="261" w:lineRule="auto"/>
        <w:rPr>
          <w:rFonts w:ascii="Arial"/>
          <w:sz w:val="21"/>
        </w:rPr>
      </w:pPr>
    </w:p>
    <w:p w14:paraId="16F6706A">
      <w:pPr>
        <w:pStyle w:val="2"/>
        <w:spacing w:before="127" w:line="190" w:lineRule="auto"/>
        <w:ind w:left="528"/>
        <w:outlineLvl w:val="1"/>
      </w:pPr>
      <w:r>
        <w:rPr>
          <w:b/>
          <w:bCs/>
          <w:spacing w:val="-21"/>
        </w:rPr>
        <w:t>（</w:t>
      </w:r>
      <w:r>
        <w:rPr>
          <w:spacing w:val="-37"/>
        </w:rPr>
        <w:t xml:space="preserve"> </w:t>
      </w:r>
      <w:r>
        <w:rPr>
          <w:b/>
          <w:bCs/>
          <w:spacing w:val="-21"/>
        </w:rPr>
        <w:t>二</w:t>
      </w:r>
      <w:r>
        <w:rPr>
          <w:spacing w:val="-47"/>
        </w:rPr>
        <w:t xml:space="preserve"> </w:t>
      </w:r>
      <w:r>
        <w:rPr>
          <w:b/>
          <w:bCs/>
          <w:spacing w:val="-21"/>
        </w:rPr>
        <w:t>）待分拣物品</w:t>
      </w:r>
    </w:p>
    <w:p w14:paraId="50EAE331">
      <w:pPr>
        <w:pStyle w:val="2"/>
        <w:spacing w:before="137" w:line="257" w:lineRule="auto"/>
        <w:ind w:left="28" w:firstLine="562"/>
        <w:jc w:val="both"/>
      </w:pPr>
      <w:r>
        <w:rPr>
          <w:spacing w:val="-1"/>
        </w:rPr>
        <w:t>待分拣物品为若干个三棱锥</w:t>
      </w:r>
      <w:r>
        <w:rPr>
          <w:spacing w:val="-55"/>
        </w:rPr>
        <w:t xml:space="preserve"> </w:t>
      </w:r>
      <w:r>
        <w:rPr>
          <w:spacing w:val="-1"/>
        </w:rPr>
        <w:t>，棱长约</w:t>
      </w:r>
      <w:r>
        <w:rPr>
          <w:rFonts w:ascii="Times New Roman" w:hAnsi="Times New Roman" w:eastAsia="Times New Roman" w:cs="Times New Roman"/>
          <w:spacing w:val="-1"/>
        </w:rPr>
        <w:t>30mm</w:t>
      </w:r>
      <w:r>
        <w:rPr>
          <w:rFonts w:ascii="Times New Roman" w:hAnsi="Times New Roman" w:eastAsia="Times New Roman" w:cs="Times New Roman"/>
          <w:spacing w:val="-34"/>
        </w:rPr>
        <w:t xml:space="preserve"> </w:t>
      </w:r>
      <w:r>
        <w:rPr>
          <w:spacing w:val="-1"/>
        </w:rPr>
        <w:t>，颜色为红色（参考色值</w:t>
      </w:r>
      <w:r>
        <w:rPr>
          <w:rFonts w:ascii="Times New Roman" w:hAnsi="Times New Roman" w:eastAsia="Times New Roman" w:cs="Times New Roman"/>
          <w:spacing w:val="-1"/>
        </w:rPr>
        <w:t>C0 M100 Y100 K0</w:t>
      </w:r>
      <w:r>
        <w:rPr>
          <w:spacing w:val="-1"/>
        </w:rPr>
        <w:t>）和绿色（参考色值</w:t>
      </w:r>
      <w:r>
        <w:rPr>
          <w:rFonts w:ascii="Times New Roman" w:hAnsi="Times New Roman" w:eastAsia="Times New Roman" w:cs="Times New Roman"/>
          <w:spacing w:val="-2"/>
        </w:rPr>
        <w:t>C100 M0 Y100 K0</w:t>
      </w:r>
      <w:r>
        <w:rPr>
          <w:spacing w:val="-49"/>
          <w:w w:val="89"/>
        </w:rPr>
        <w:t>），</w:t>
      </w:r>
      <w:r>
        <w:rPr>
          <w:spacing w:val="-2"/>
        </w:rPr>
        <w:t>材质</w:t>
      </w:r>
      <w:r>
        <w:rPr>
          <w:spacing w:val="-4"/>
        </w:rPr>
        <w:t>为</w:t>
      </w:r>
      <w:r>
        <w:rPr>
          <w:rFonts w:ascii="Times New Roman" w:hAnsi="Times New Roman" w:eastAsia="Times New Roman" w:cs="Times New Roman"/>
          <w:spacing w:val="-4"/>
        </w:rPr>
        <w:t>EVA</w:t>
      </w:r>
      <w:r>
        <w:rPr>
          <w:spacing w:val="-4"/>
        </w:rPr>
        <w:t>。</w:t>
      </w:r>
      <w:r>
        <w:rPr>
          <w:spacing w:val="-63"/>
        </w:rPr>
        <w:t xml:space="preserve"> </w:t>
      </w:r>
      <w:r>
        <w:rPr>
          <w:spacing w:val="-4"/>
        </w:rPr>
        <w:t>待分拣物品被摆放在任务区</w:t>
      </w:r>
      <w:r>
        <w:rPr>
          <w:rFonts w:hint="eastAsia"/>
          <w:spacing w:val="-4"/>
          <w:lang w:val="en-US" w:eastAsia="zh-CN"/>
        </w:rPr>
        <w:t>中蓝点位置（中心点）</w:t>
      </w:r>
      <w:r>
        <w:rPr>
          <w:spacing w:val="-4"/>
        </w:rPr>
        <w:t>（如图</w:t>
      </w:r>
      <w:r>
        <w:rPr>
          <w:rFonts w:ascii="Times New Roman" w:hAnsi="Times New Roman" w:eastAsia="Times New Roman" w:cs="Times New Roman"/>
          <w:spacing w:val="-4"/>
        </w:rPr>
        <w:t>2</w:t>
      </w:r>
      <w:r>
        <w:rPr>
          <w:spacing w:val="-4"/>
        </w:rPr>
        <w:t>所示</w:t>
      </w:r>
      <w:r>
        <w:rPr>
          <w:spacing w:val="-51"/>
          <w:w w:val="93"/>
        </w:rPr>
        <w:t>）</w:t>
      </w:r>
      <w:r>
        <w:rPr>
          <w:spacing w:val="-3"/>
        </w:rPr>
        <w:t>。</w:t>
      </w:r>
    </w:p>
    <w:p w14:paraId="3EF4A8F2">
      <w:pPr>
        <w:pStyle w:val="2"/>
        <w:spacing w:line="190" w:lineRule="auto"/>
        <w:ind w:left="528"/>
        <w:outlineLvl w:val="1"/>
      </w:pPr>
      <w:r>
        <w:rPr>
          <w:b/>
          <w:bCs/>
          <w:spacing w:val="-8"/>
        </w:rPr>
        <w:t>（三）物品收纳区</w:t>
      </w:r>
    </w:p>
    <w:p w14:paraId="34E54F2E">
      <w:pPr>
        <w:pStyle w:val="2"/>
        <w:spacing w:before="138" w:line="269" w:lineRule="auto"/>
        <w:ind w:left="32" w:right="76" w:firstLine="575"/>
        <w:jc w:val="both"/>
      </w:pPr>
      <w:r>
        <w:rPr>
          <w:spacing w:val="4"/>
        </w:rPr>
        <w:t>物品收纳区为</w:t>
      </w:r>
      <w:r>
        <w:rPr>
          <w:rFonts w:ascii="Times New Roman" w:hAnsi="Times New Roman" w:eastAsia="Times New Roman" w:cs="Times New Roman"/>
          <w:spacing w:val="4"/>
        </w:rPr>
        <w:t>3</w:t>
      </w:r>
      <w:r>
        <w:rPr>
          <w:spacing w:val="4"/>
        </w:rPr>
        <w:t>个边长分别约为</w:t>
      </w:r>
      <w:r>
        <w:rPr>
          <w:rFonts w:ascii="Times New Roman" w:hAnsi="Times New Roman" w:eastAsia="Times New Roman" w:cs="Times New Roman"/>
          <w:spacing w:val="4"/>
        </w:rPr>
        <w:t>100</w:t>
      </w:r>
      <w:r>
        <w:rPr>
          <w:rFonts w:ascii="Times New Roman" w:hAnsi="Times New Roman" w:eastAsia="Times New Roman" w:cs="Times New Roman"/>
        </w:rPr>
        <w:t>mm</w:t>
      </w:r>
      <w:r>
        <w:rPr>
          <w:spacing w:val="4"/>
        </w:rPr>
        <w:t>、</w:t>
      </w:r>
      <w:r>
        <w:rPr>
          <w:spacing w:val="-34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150</w:t>
      </w:r>
      <w:r>
        <w:rPr>
          <w:rFonts w:ascii="Times New Roman" w:hAnsi="Times New Roman" w:eastAsia="Times New Roman" w:cs="Times New Roman"/>
        </w:rPr>
        <w:t>mm</w:t>
      </w:r>
      <w:r>
        <w:rPr>
          <w:spacing w:val="4"/>
        </w:rPr>
        <w:t>、</w:t>
      </w:r>
      <w:r>
        <w:rPr>
          <w:spacing w:val="-63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200</w:t>
      </w:r>
      <w:r>
        <w:rPr>
          <w:rFonts w:ascii="Times New Roman" w:hAnsi="Times New Roman" w:eastAsia="Times New Roman" w:cs="Times New Roman"/>
        </w:rPr>
        <w:t>mm</w:t>
      </w:r>
      <w:r>
        <w:rPr>
          <w:spacing w:val="4"/>
        </w:rPr>
        <w:t>同心</w:t>
      </w:r>
      <w:r>
        <w:rPr>
          <w:spacing w:val="-1"/>
        </w:rPr>
        <w:t>正方形组成</w:t>
      </w:r>
      <w:r>
        <w:rPr>
          <w:spacing w:val="-36"/>
        </w:rPr>
        <w:t xml:space="preserve"> </w:t>
      </w:r>
      <w:r>
        <w:rPr>
          <w:spacing w:val="-1"/>
        </w:rPr>
        <w:t>，</w:t>
      </w:r>
      <w:r>
        <w:rPr>
          <w:spacing w:val="-69"/>
        </w:rPr>
        <w:t xml:space="preserve"> </w:t>
      </w:r>
      <w:r>
        <w:rPr>
          <w:spacing w:val="-1"/>
        </w:rPr>
        <w:t>正方形边线为黑色线宽约</w:t>
      </w:r>
      <w:r>
        <w:rPr>
          <w:rFonts w:ascii="Times New Roman" w:hAnsi="Times New Roman" w:eastAsia="Times New Roman" w:cs="Times New Roman"/>
          <w:spacing w:val="-1"/>
        </w:rPr>
        <w:t>5mm</w:t>
      </w:r>
      <w:r>
        <w:rPr>
          <w:rFonts w:ascii="Times New Roman" w:hAnsi="Times New Roman" w:eastAsia="Times New Roman" w:cs="Times New Roman"/>
          <w:spacing w:val="-27"/>
        </w:rPr>
        <w:t xml:space="preserve"> </w:t>
      </w:r>
      <w:r>
        <w:rPr>
          <w:spacing w:val="-1"/>
        </w:rPr>
        <w:t>，边长</w:t>
      </w:r>
      <w:r>
        <w:rPr>
          <w:rFonts w:ascii="Times New Roman" w:hAnsi="Times New Roman" w:eastAsia="Times New Roman" w:cs="Times New Roman"/>
          <w:spacing w:val="-1"/>
        </w:rPr>
        <w:t>100mm</w:t>
      </w:r>
      <w:r>
        <w:rPr>
          <w:spacing w:val="-1"/>
        </w:rPr>
        <w:t>的正方形</w:t>
      </w:r>
      <w:r>
        <w:rPr>
          <w:spacing w:val="-2"/>
        </w:rPr>
        <w:t>用蓝色填充（参考色值</w:t>
      </w:r>
      <w:r>
        <w:rPr>
          <w:rFonts w:ascii="Times New Roman" w:hAnsi="Times New Roman" w:eastAsia="Times New Roman" w:cs="Times New Roman"/>
          <w:spacing w:val="-2"/>
        </w:rPr>
        <w:t>C100 M60 Y0 K0</w:t>
      </w:r>
      <w:r>
        <w:rPr>
          <w:spacing w:val="-2"/>
        </w:rPr>
        <w:t>）。</w:t>
      </w:r>
    </w:p>
    <w:p w14:paraId="3475580F">
      <w:pPr>
        <w:spacing w:line="269" w:lineRule="auto"/>
        <w:sectPr>
          <w:footerReference r:id="rId7" w:type="default"/>
          <w:pgSz w:w="11906" w:h="16839"/>
          <w:pgMar w:top="1431" w:right="1765" w:bottom="1376" w:left="1785" w:header="0" w:footer="1189" w:gutter="0"/>
          <w:cols w:space="720" w:num="1"/>
        </w:sectPr>
      </w:pPr>
    </w:p>
    <w:p w14:paraId="74CE59B1">
      <w:pPr>
        <w:pStyle w:val="2"/>
        <w:spacing w:before="56" w:line="193" w:lineRule="auto"/>
        <w:ind w:left="45"/>
        <w:outlineLvl w:val="0"/>
      </w:pPr>
      <w:r>
        <w:rPr>
          <w:b/>
          <w:bCs/>
          <w:spacing w:val="-8"/>
        </w:rPr>
        <w:t>三、任务技术要求</w:t>
      </w:r>
    </w:p>
    <w:p w14:paraId="60401454">
      <w:pPr>
        <w:pStyle w:val="2"/>
        <w:spacing w:before="133" w:line="183" w:lineRule="auto"/>
        <w:ind w:left="634"/>
      </w:pPr>
      <w:r>
        <w:rPr>
          <w:rFonts w:ascii="Times New Roman" w:hAnsi="Times New Roman" w:eastAsia="Times New Roman" w:cs="Times New Roman"/>
          <w:spacing w:val="-4"/>
        </w:rPr>
        <w:t>1.</w:t>
      </w:r>
      <w:r>
        <w:rPr>
          <w:spacing w:val="-4"/>
        </w:rPr>
        <w:t>每支队伍限使用</w:t>
      </w:r>
      <w:r>
        <w:rPr>
          <w:rFonts w:ascii="Times New Roman" w:hAnsi="Times New Roman" w:eastAsia="Times New Roman" w:cs="Times New Roman"/>
          <w:spacing w:val="-4"/>
        </w:rPr>
        <w:t>1</w:t>
      </w:r>
      <w:r>
        <w:rPr>
          <w:spacing w:val="-4"/>
        </w:rPr>
        <w:t>台机器人，</w:t>
      </w:r>
      <w:r>
        <w:rPr>
          <w:spacing w:val="-37"/>
        </w:rPr>
        <w:t xml:space="preserve"> </w:t>
      </w:r>
      <w:r>
        <w:rPr>
          <w:spacing w:val="-4"/>
        </w:rPr>
        <w:t>自带备用的零部件数量不</w:t>
      </w:r>
      <w:r>
        <w:rPr>
          <w:spacing w:val="-5"/>
        </w:rPr>
        <w:t>限。</w:t>
      </w:r>
    </w:p>
    <w:p w14:paraId="5146ABD6">
      <w:pPr>
        <w:pStyle w:val="2"/>
        <w:spacing w:before="158" w:line="234" w:lineRule="auto"/>
        <w:ind w:left="51" w:right="76" w:firstLine="556"/>
      </w:pPr>
      <w:r>
        <w:rPr>
          <w:rFonts w:ascii="Times New Roman" w:hAnsi="Times New Roman" w:eastAsia="Times New Roman" w:cs="Times New Roman"/>
          <w:spacing w:val="6"/>
        </w:rPr>
        <w:t>2.</w:t>
      </w:r>
      <w:r>
        <w:rPr>
          <w:spacing w:val="6"/>
        </w:rPr>
        <w:t>利用成品机器人加以改造或自行设计并制作的机器人均可参</w:t>
      </w:r>
      <w:r>
        <w:rPr>
          <w:spacing w:val="1"/>
        </w:rPr>
        <w:t>与</w:t>
      </w:r>
      <w:r>
        <w:rPr>
          <w:spacing w:val="-50"/>
        </w:rPr>
        <w:t xml:space="preserve"> </w:t>
      </w:r>
      <w:r>
        <w:rPr>
          <w:spacing w:val="1"/>
        </w:rPr>
        <w:t>，提倡使用开源硬件和软件自行设计制作机器人</w:t>
      </w:r>
      <w:r>
        <w:rPr>
          <w:spacing w:val="-53"/>
        </w:rPr>
        <w:t xml:space="preserve"> </w:t>
      </w:r>
      <w:r>
        <w:rPr>
          <w:spacing w:val="1"/>
        </w:rPr>
        <w:t>，</w:t>
      </w:r>
      <w:r>
        <w:t>鼓励学生用较</w:t>
      </w:r>
      <w:r>
        <w:rPr>
          <w:spacing w:val="-6"/>
        </w:rPr>
        <w:t>高难度类型的机器人完成任务。</w:t>
      </w:r>
    </w:p>
    <w:p w14:paraId="052A0F0D">
      <w:pPr>
        <w:pStyle w:val="2"/>
        <w:spacing w:before="143" w:line="234" w:lineRule="auto"/>
        <w:ind w:left="33" w:firstLine="563"/>
      </w:pPr>
      <w:r>
        <w:rPr>
          <w:rFonts w:ascii="Times New Roman" w:hAnsi="Times New Roman" w:eastAsia="Times New Roman" w:cs="Times New Roman"/>
          <w:spacing w:val="-2"/>
        </w:rPr>
        <w:t>3.</w:t>
      </w:r>
      <w:r>
        <w:rPr>
          <w:spacing w:val="-2"/>
        </w:rPr>
        <w:t>在设计、</w:t>
      </w:r>
      <w:r>
        <w:rPr>
          <w:spacing w:val="-47"/>
        </w:rPr>
        <w:t xml:space="preserve"> </w:t>
      </w:r>
      <w:r>
        <w:rPr>
          <w:spacing w:val="-2"/>
        </w:rPr>
        <w:t>制作和调试机器人时，应结合任务特点并充分考虑光</w:t>
      </w:r>
      <w:r>
        <w:rPr>
          <w:spacing w:val="-13"/>
        </w:rPr>
        <w:t>线、</w:t>
      </w:r>
      <w:r>
        <w:rPr>
          <w:spacing w:val="-42"/>
        </w:rPr>
        <w:t xml:space="preserve"> </w:t>
      </w:r>
      <w:r>
        <w:rPr>
          <w:spacing w:val="-13"/>
        </w:rPr>
        <w:t>电磁场、地面平整度等环境因素对机器人运行产生</w:t>
      </w:r>
      <w:r>
        <w:rPr>
          <w:spacing w:val="-14"/>
        </w:rPr>
        <w:t>的干扰和影响，</w:t>
      </w:r>
      <w:r>
        <w:rPr>
          <w:spacing w:val="-2"/>
        </w:rPr>
        <w:t>使其充分适应</w:t>
      </w:r>
      <w:bookmarkStart w:id="0" w:name="_GoBack"/>
      <w:bookmarkEnd w:id="0"/>
      <w:r>
        <w:rPr>
          <w:spacing w:val="-2"/>
        </w:rPr>
        <w:t>环境自主完成任务。</w:t>
      </w:r>
    </w:p>
    <w:p w14:paraId="761CB53B">
      <w:pPr>
        <w:pStyle w:val="2"/>
        <w:spacing w:before="144" w:line="234" w:lineRule="auto"/>
        <w:ind w:left="37" w:right="2" w:firstLine="552"/>
      </w:pPr>
      <w:r>
        <w:rPr>
          <w:rFonts w:ascii="Times New Roman" w:hAnsi="Times New Roman" w:eastAsia="Times New Roman" w:cs="Times New Roman"/>
          <w:spacing w:val="-12"/>
        </w:rPr>
        <w:t xml:space="preserve">4. </w:t>
      </w:r>
      <w:r>
        <w:rPr>
          <w:spacing w:val="-12"/>
        </w:rPr>
        <w:t>机</w:t>
      </w:r>
      <w:r>
        <w:rPr>
          <w:spacing w:val="-23"/>
        </w:rPr>
        <w:t xml:space="preserve"> </w:t>
      </w:r>
      <w:r>
        <w:rPr>
          <w:spacing w:val="-12"/>
        </w:rPr>
        <w:t>器 人 在 出</w:t>
      </w:r>
      <w:r>
        <w:rPr>
          <w:spacing w:val="-21"/>
        </w:rPr>
        <w:t xml:space="preserve"> </w:t>
      </w:r>
      <w:r>
        <w:rPr>
          <w:spacing w:val="-12"/>
        </w:rPr>
        <w:t>发</w:t>
      </w:r>
      <w:r>
        <w:rPr>
          <w:spacing w:val="19"/>
        </w:rPr>
        <w:t xml:space="preserve"> </w:t>
      </w:r>
      <w:r>
        <w:rPr>
          <w:spacing w:val="-12"/>
        </w:rPr>
        <w:t>区</w:t>
      </w:r>
      <w:r>
        <w:rPr>
          <w:spacing w:val="-20"/>
        </w:rPr>
        <w:t xml:space="preserve"> </w:t>
      </w:r>
      <w:r>
        <w:rPr>
          <w:spacing w:val="-12"/>
        </w:rPr>
        <w:t>域</w:t>
      </w:r>
      <w:r>
        <w:rPr>
          <w:spacing w:val="19"/>
        </w:rPr>
        <w:t xml:space="preserve"> </w:t>
      </w:r>
      <w:r>
        <w:rPr>
          <w:spacing w:val="-12"/>
        </w:rPr>
        <w:t>内 的 长</w:t>
      </w:r>
      <w:r>
        <w:rPr>
          <w:spacing w:val="-33"/>
        </w:rPr>
        <w:t xml:space="preserve"> </w:t>
      </w:r>
      <w:r>
        <w:rPr>
          <w:spacing w:val="-12"/>
        </w:rPr>
        <w:t>、 宽 和 高 上 限 分</w:t>
      </w:r>
      <w:r>
        <w:rPr>
          <w:spacing w:val="-21"/>
        </w:rPr>
        <w:t xml:space="preserve"> </w:t>
      </w:r>
      <w:r>
        <w:rPr>
          <w:spacing w:val="-12"/>
        </w:rPr>
        <w:t>别不</w:t>
      </w:r>
      <w:r>
        <w:rPr>
          <w:spacing w:val="-25"/>
        </w:rPr>
        <w:t xml:space="preserve"> </w:t>
      </w:r>
      <w:r>
        <w:rPr>
          <w:spacing w:val="-12"/>
        </w:rPr>
        <w:t>超 过</w:t>
      </w:r>
      <w:r>
        <w:rPr>
          <w:rFonts w:ascii="Times New Roman" w:hAnsi="Times New Roman" w:eastAsia="Times New Roman" w:cs="Times New Roman"/>
          <w:spacing w:val="-3"/>
        </w:rPr>
        <w:t>300mm×300mm×500mm</w:t>
      </w:r>
      <w:r>
        <w:rPr>
          <w:rFonts w:ascii="Times New Roman" w:hAnsi="Times New Roman" w:eastAsia="Times New Roman" w:cs="Times New Roman"/>
          <w:spacing w:val="-22"/>
        </w:rPr>
        <w:t xml:space="preserve"> </w:t>
      </w:r>
      <w:r>
        <w:rPr>
          <w:spacing w:val="-3"/>
        </w:rPr>
        <w:t>，</w:t>
      </w:r>
      <w:r>
        <w:rPr>
          <w:spacing w:val="-68"/>
        </w:rPr>
        <w:t xml:space="preserve"> </w:t>
      </w:r>
      <w:r>
        <w:rPr>
          <w:spacing w:val="-3"/>
        </w:rPr>
        <w:t>重量不限。</w:t>
      </w:r>
      <w:r>
        <w:rPr>
          <w:spacing w:val="-36"/>
        </w:rPr>
        <w:t xml:space="preserve"> </w:t>
      </w:r>
      <w:r>
        <w:rPr>
          <w:spacing w:val="-3"/>
        </w:rPr>
        <w:t>完全离开出发区域（ 即机器人</w:t>
      </w:r>
      <w:r>
        <w:rPr>
          <w:spacing w:val="-2"/>
        </w:rPr>
        <w:t>的垂直投影完全离开出发区）后其尺寸不再</w:t>
      </w:r>
      <w:r>
        <w:rPr>
          <w:spacing w:val="-3"/>
        </w:rPr>
        <w:t>受限。</w:t>
      </w:r>
    </w:p>
    <w:p w14:paraId="6633702D">
      <w:pPr>
        <w:pStyle w:val="2"/>
        <w:spacing w:before="141" w:line="220" w:lineRule="auto"/>
        <w:ind w:left="29" w:right="76" w:firstLine="563"/>
      </w:pPr>
      <w:r>
        <w:rPr>
          <w:rFonts w:ascii="Times New Roman" w:hAnsi="Times New Roman" w:eastAsia="Times New Roman" w:cs="Times New Roman"/>
          <w:spacing w:val="-3"/>
        </w:rPr>
        <w:t>5.</w:t>
      </w:r>
      <w:r>
        <w:rPr>
          <w:spacing w:val="-3"/>
        </w:rPr>
        <w:t>允许使用遥控器启动机器人，但不允许使用遥控器控制和引导</w:t>
      </w:r>
      <w:r>
        <w:rPr>
          <w:spacing w:val="-2"/>
        </w:rPr>
        <w:t>机器人的运行，机器人必须通过程序实现完全自主运行。</w:t>
      </w:r>
    </w:p>
    <w:p w14:paraId="017B2567">
      <w:pPr>
        <w:pStyle w:val="2"/>
        <w:spacing w:before="155" w:line="190" w:lineRule="auto"/>
        <w:ind w:left="599"/>
      </w:pPr>
      <w:r>
        <w:rPr>
          <w:rFonts w:ascii="Times New Roman" w:hAnsi="Times New Roman" w:eastAsia="Times New Roman" w:cs="Times New Roman"/>
          <w:spacing w:val="-2"/>
        </w:rPr>
        <w:t>6.</w:t>
      </w:r>
      <w:r>
        <w:rPr>
          <w:spacing w:val="-2"/>
        </w:rPr>
        <w:t>机器人在出发区内的初始摆放朝向由参与学生自行决定。</w:t>
      </w:r>
    </w:p>
    <w:p w14:paraId="0104C95B">
      <w:pPr>
        <w:pStyle w:val="2"/>
        <w:spacing w:before="142" w:line="220" w:lineRule="auto"/>
        <w:ind w:left="94" w:right="23" w:firstLine="500"/>
      </w:pPr>
      <w:r>
        <w:rPr>
          <w:rFonts w:ascii="Times New Roman" w:hAnsi="Times New Roman" w:eastAsia="Times New Roman" w:cs="Times New Roman"/>
          <w:spacing w:val="2"/>
        </w:rPr>
        <w:t>7.</w:t>
      </w:r>
      <w:r>
        <w:rPr>
          <w:spacing w:val="2"/>
        </w:rPr>
        <w:t>机器人完成基本任务和挑战任务的总时长为</w:t>
      </w:r>
      <w:r>
        <w:rPr>
          <w:rFonts w:ascii="Times New Roman" w:hAnsi="Times New Roman" w:eastAsia="Times New Roman" w:cs="Times New Roman"/>
          <w:spacing w:val="2"/>
        </w:rPr>
        <w:t>5</w:t>
      </w:r>
      <w:r>
        <w:rPr>
          <w:spacing w:val="2"/>
        </w:rPr>
        <w:t>分钟。</w:t>
      </w:r>
      <w:r>
        <w:rPr>
          <w:spacing w:val="-46"/>
        </w:rPr>
        <w:t xml:space="preserve"> </w:t>
      </w:r>
      <w:r>
        <w:rPr>
          <w:spacing w:val="2"/>
        </w:rPr>
        <w:t>机器人在</w:t>
      </w:r>
      <w:r>
        <w:rPr>
          <w:spacing w:val="-7"/>
        </w:rPr>
        <w:t>出发区内启动后即开始计时，完成全部任务或任务失败后计时停止。</w:t>
      </w:r>
    </w:p>
    <w:p w14:paraId="56C6D5C4">
      <w:pPr>
        <w:pStyle w:val="2"/>
        <w:spacing w:before="140" w:line="193" w:lineRule="auto"/>
        <w:ind w:left="56" w:firstLine="521" w:firstLineChars="200"/>
        <w:outlineLvl w:val="0"/>
      </w:pPr>
      <w:r>
        <w:rPr>
          <w:b/>
          <w:bCs/>
          <w:spacing w:val="-10"/>
        </w:rPr>
        <w:t>四、项目流程要求</w:t>
      </w:r>
    </w:p>
    <w:p w14:paraId="7C20EA8D">
      <w:pPr>
        <w:spacing w:line="183" w:lineRule="auto"/>
        <w:sectPr>
          <w:footerReference r:id="rId8" w:type="default"/>
          <w:pgSz w:w="11906" w:h="16839"/>
          <w:pgMar w:top="1416" w:right="1763" w:bottom="1376" w:left="1785" w:header="0" w:footer="1189" w:gutter="0"/>
          <w:cols w:space="720" w:num="1"/>
        </w:sectPr>
      </w:pPr>
    </w:p>
    <w:p w14:paraId="3A1D9977">
      <w:pPr>
        <w:pStyle w:val="2"/>
        <w:spacing w:before="55" w:line="234" w:lineRule="auto"/>
        <w:ind w:left="70" w:right="134" w:firstLine="543"/>
      </w:pPr>
      <w:r>
        <w:rPr>
          <w:rFonts w:hint="eastAsia" w:ascii="Times New Roman" w:hAnsi="Times New Roman" w:eastAsia="宋体" w:cs="Times New Roman"/>
          <w:spacing w:val="1"/>
          <w:lang w:val="en-US" w:eastAsia="zh-CN"/>
        </w:rPr>
        <w:t>1</w:t>
      </w:r>
      <w:r>
        <w:rPr>
          <w:rFonts w:ascii="Times New Roman" w:hAnsi="Times New Roman" w:eastAsia="Times New Roman" w:cs="Times New Roman"/>
          <w:spacing w:val="1"/>
        </w:rPr>
        <w:t>.</w:t>
      </w:r>
      <w:r>
        <w:rPr>
          <w:spacing w:val="1"/>
        </w:rPr>
        <w:t>机器人要完成的</w:t>
      </w:r>
      <w:r>
        <w:rPr>
          <w:spacing w:val="39"/>
        </w:rPr>
        <w:t xml:space="preserve"> </w:t>
      </w:r>
      <w:r>
        <w:rPr>
          <w:spacing w:val="1"/>
        </w:rPr>
        <w:t>“物品分拣”任务是设计制作或改</w:t>
      </w:r>
      <w:r>
        <w:t>装一款机器</w:t>
      </w:r>
      <w:r>
        <w:rPr>
          <w:spacing w:val="-7"/>
        </w:rPr>
        <w:t>人，</w:t>
      </w:r>
      <w:r>
        <w:rPr>
          <w:spacing w:val="-66"/>
        </w:rPr>
        <w:t xml:space="preserve"> </w:t>
      </w:r>
      <w:r>
        <w:rPr>
          <w:spacing w:val="-7"/>
        </w:rPr>
        <w:t>能够自主分拣出任务区内指定颜色的物品并送至</w:t>
      </w:r>
      <w:r>
        <w:rPr>
          <w:spacing w:val="-8"/>
        </w:rPr>
        <w:t>物品收纳区内，</w:t>
      </w:r>
      <w:r>
        <w:rPr>
          <w:spacing w:val="-5"/>
        </w:rPr>
        <w:t>由基本任务和挑战任务两部分组成。</w:t>
      </w:r>
    </w:p>
    <w:p w14:paraId="131D613D">
      <w:pPr>
        <w:pStyle w:val="2"/>
        <w:spacing w:before="156" w:line="190" w:lineRule="auto"/>
        <w:ind w:left="596"/>
      </w:pPr>
      <w:r>
        <w:rPr>
          <w:rFonts w:hint="eastAsia" w:ascii="Times New Roman" w:hAnsi="Times New Roman" w:eastAsia="宋体" w:cs="Times New Roman"/>
          <w:spacing w:val="-3"/>
          <w:lang w:val="en-US" w:eastAsia="zh-CN"/>
        </w:rPr>
        <w:t>2.</w:t>
      </w:r>
      <w:r>
        <w:rPr>
          <w:spacing w:val="-3"/>
        </w:rPr>
        <w:t>任务环节（基本任务）</w:t>
      </w:r>
    </w:p>
    <w:p w14:paraId="5A9BFD34">
      <w:pPr>
        <w:pStyle w:val="2"/>
        <w:spacing w:before="138" w:line="257" w:lineRule="auto"/>
        <w:ind w:left="43" w:right="88" w:firstLine="548"/>
        <w:jc w:val="both"/>
      </w:pPr>
      <w:r>
        <w:t>机器人从出发区出发前往任务区</w:t>
      </w:r>
      <w:r>
        <w:rPr>
          <w:spacing w:val="-53"/>
        </w:rPr>
        <w:t xml:space="preserve"> </w:t>
      </w:r>
      <w:r>
        <w:t>，将基本任务区内</w:t>
      </w:r>
      <w:r>
        <w:rPr>
          <w:spacing w:val="-1"/>
        </w:rPr>
        <w:t>的</w:t>
      </w:r>
      <w:r>
        <w:rPr>
          <w:rFonts w:ascii="Times New Roman" w:hAnsi="Times New Roman" w:eastAsia="Times New Roman" w:cs="Times New Roman"/>
          <w:spacing w:val="-1"/>
        </w:rPr>
        <w:t>3</w:t>
      </w:r>
      <w:r>
        <w:rPr>
          <w:spacing w:val="-1"/>
        </w:rPr>
        <w:t>个待分拣</w:t>
      </w:r>
      <w:r>
        <w:rPr>
          <w:spacing w:val="-6"/>
        </w:rPr>
        <w:t>物品（红色</w:t>
      </w:r>
      <w:r>
        <w:rPr>
          <w:rFonts w:ascii="Times New Roman" w:hAnsi="Times New Roman" w:eastAsia="Times New Roman" w:cs="Times New Roman"/>
          <w:spacing w:val="-6"/>
        </w:rPr>
        <w:t>2</w:t>
      </w:r>
      <w:r>
        <w:rPr>
          <w:spacing w:val="-6"/>
        </w:rPr>
        <w:t>个，</w:t>
      </w:r>
      <w:r>
        <w:rPr>
          <w:spacing w:val="-71"/>
        </w:rPr>
        <w:t xml:space="preserve"> </w:t>
      </w:r>
      <w:r>
        <w:rPr>
          <w:spacing w:val="-6"/>
        </w:rPr>
        <w:t>绿色</w:t>
      </w:r>
      <w:r>
        <w:rPr>
          <w:rFonts w:ascii="Times New Roman" w:hAnsi="Times New Roman" w:eastAsia="Times New Roman" w:cs="Times New Roman"/>
          <w:spacing w:val="-6"/>
        </w:rPr>
        <w:t>1</w:t>
      </w:r>
      <w:r>
        <w:rPr>
          <w:spacing w:val="-6"/>
        </w:rPr>
        <w:t>个）</w:t>
      </w:r>
      <w:r>
        <w:rPr>
          <w:spacing w:val="-51"/>
        </w:rPr>
        <w:t xml:space="preserve"> </w:t>
      </w:r>
      <w:r>
        <w:rPr>
          <w:spacing w:val="-6"/>
        </w:rPr>
        <w:t>中的红色物品分拣出来，送至任意一个物</w:t>
      </w:r>
      <w:r>
        <w:rPr>
          <w:spacing w:val="-4"/>
        </w:rPr>
        <w:t>品收纳区内。</w:t>
      </w:r>
      <w:r>
        <w:rPr>
          <w:spacing w:val="-54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2</w:t>
      </w:r>
      <w:r>
        <w:rPr>
          <w:spacing w:val="-4"/>
        </w:rPr>
        <w:t>个红色物品完全进入蓝色区域内为完成度最高。</w:t>
      </w:r>
    </w:p>
    <w:p w14:paraId="449D7623">
      <w:pPr>
        <w:pStyle w:val="2"/>
        <w:spacing w:before="140" w:line="266" w:lineRule="auto"/>
        <w:ind w:left="8" w:right="132" w:firstLine="549"/>
      </w:pPr>
    </w:p>
    <w:sectPr>
      <w:footerReference r:id="rId9" w:type="default"/>
      <w:pgSz w:w="11906" w:h="16839"/>
      <w:pgMar w:top="1418" w:right="1703" w:bottom="1373" w:left="1785" w:header="0" w:footer="118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D74904">
    <w:pPr>
      <w:spacing w:line="176" w:lineRule="auto"/>
      <w:ind w:left="402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-</w:t>
    </w:r>
    <w:r>
      <w:rPr>
        <w:rFonts w:ascii="Times New Roman" w:hAnsi="Times New Roman" w:eastAsia="Times New Roman" w:cs="Times New Roman"/>
        <w:spacing w:val="19"/>
        <w:w w:val="101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10"/>
        <w:sz w:val="18"/>
        <w:szCs w:val="18"/>
      </w:rPr>
      <w:t>1</w:t>
    </w:r>
    <w:r>
      <w:rPr>
        <w:rFonts w:ascii="Times New Roman" w:hAnsi="Times New Roman" w:eastAsia="Times New Roman" w:cs="Times New Roman"/>
        <w:spacing w:val="7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10"/>
        <w:sz w:val="18"/>
        <w:szCs w:val="18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216352">
    <w:pPr>
      <w:spacing w:line="184" w:lineRule="auto"/>
      <w:ind w:left="4045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  <w:r>
      <w:rPr>
        <w:rFonts w:ascii="Times New Roman" w:hAnsi="Times New Roman" w:eastAsia="Times New Roman" w:cs="Times New Roman"/>
        <w:spacing w:val="7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2</w:t>
    </w:r>
    <w:r>
      <w:rPr>
        <w:rFonts w:ascii="Times New Roman" w:hAnsi="Times New Roman" w:eastAsia="Times New Roman" w:cs="Times New Roman"/>
        <w:spacing w:val="10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4AB693">
    <w:pPr>
      <w:spacing w:line="184" w:lineRule="auto"/>
      <w:ind w:left="400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3</w:t>
    </w:r>
    <w:r>
      <w:rPr>
        <w:rFonts w:ascii="Times New Roman" w:hAnsi="Times New Roman" w:eastAsia="Times New Roman" w:cs="Times New Roman"/>
        <w:spacing w:val="10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2D0E2F">
    <w:pPr>
      <w:spacing w:line="184" w:lineRule="auto"/>
      <w:ind w:left="400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  <w:r>
      <w:rPr>
        <w:rFonts w:ascii="Times New Roman" w:hAnsi="Times New Roman" w:eastAsia="Times New Roman" w:cs="Times New Roman"/>
        <w:spacing w:val="6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4</w:t>
    </w:r>
    <w:r>
      <w:rPr>
        <w:rFonts w:ascii="Times New Roman" w:hAnsi="Times New Roman" w:eastAsia="Times New Roman" w:cs="Times New Roman"/>
        <w:spacing w:val="10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340189">
    <w:pPr>
      <w:spacing w:line="181" w:lineRule="auto"/>
      <w:ind w:left="400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5</w:t>
    </w:r>
    <w:r>
      <w:rPr>
        <w:rFonts w:ascii="Times New Roman" w:hAnsi="Times New Roman" w:eastAsia="Times New Roman" w:cs="Times New Roman"/>
        <w:spacing w:val="10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7"/>
  <w:doNotDisplayPageBoundaries w:val="1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B6CDB481"/>
    <w:rsid w:val="BE7A0360"/>
    <w:rsid w:val="FBDF59B2"/>
    <w:rsid w:val="FDDE3A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PingFang SC" w:hAnsi="PingFang SC" w:eastAsia="PingFang SC" w:cs="PingFang SC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2.jpeg"/><Relationship Id="rId11" Type="http://schemas.openxmlformats.org/officeDocument/2006/relationships/image" Target="media/image1.jpe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TotalTime>4</TotalTime>
  <ScaleCrop>false</ScaleCrop>
  <LinksUpToDate>false</LinksUpToDate>
  <Application>WPS Office_12.1.23540.23540_F1E327BC-269C-435d-A152-05C5408002CA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2026-04-03T22:02:00Z</dcterms:created>
  <dc:creator>Windows 用户</dc:creator>
  <cp:lastModifiedBy>焦冰</cp:lastModifiedBy>
  <dcterms:modified xsi:type="dcterms:W3CDTF">2026-04-02T14:43:47Z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2026-04-02T14:14:03Z</vt:filetime>
  </property>
  <property fmtid="{D5CDD505-2E9C-101B-9397-08002B2CF9AE}" pid="4" name="KSOProductBuildVer">
    <vt:lpwstr>2052-12.1.23540.23540</vt:lpwstr>
  </property>
  <property fmtid="{D5CDD505-2E9C-101B-9397-08002B2CF9AE}" pid="5" name="ICV">
    <vt:lpwstr>E8E253A0779B2B365409CE6908F9E52E_42</vt:lpwstr>
  </property>
</Properties>
</file>